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714" w14:textId="77777777" w:rsidR="00736E80" w:rsidRPr="00BA373F" w:rsidRDefault="00736E80" w:rsidP="00736E80">
      <w:pPr>
        <w:jc w:val="both"/>
        <w:rPr>
          <w:rFonts w:cstheme="minorHAnsi"/>
          <w:b/>
          <w:bCs/>
        </w:rPr>
      </w:pPr>
      <w:r>
        <w:rPr>
          <w:rFonts w:cstheme="minorHAnsi"/>
          <w:b/>
          <w:bCs/>
        </w:rPr>
        <w:t>VSEBINSKO POROČILO 5</w:t>
      </w:r>
      <w:r w:rsidRPr="00BA373F">
        <w:rPr>
          <w:rFonts w:cstheme="minorHAnsi"/>
          <w:b/>
          <w:bCs/>
        </w:rPr>
        <w:t xml:space="preserve">. POROČANJE </w:t>
      </w:r>
    </w:p>
    <w:p w14:paraId="11BF024E" w14:textId="77777777" w:rsidR="00736E80" w:rsidRPr="00BA373F" w:rsidRDefault="00736E80" w:rsidP="00736E80">
      <w:pPr>
        <w:jc w:val="both"/>
        <w:rPr>
          <w:rFonts w:cstheme="minorHAnsi"/>
          <w:b/>
          <w:bCs/>
        </w:rPr>
      </w:pPr>
      <w:r w:rsidRPr="00BA373F">
        <w:rPr>
          <w:rFonts w:cstheme="minorHAnsi"/>
          <w:b/>
          <w:bCs/>
        </w:rPr>
        <w:t>KOMUNICIRANJE PODNEBNE KRIZE ZA USPEŠEN PREHOD V ZELENO DRUŽBO – ZELEN.KOM</w:t>
      </w:r>
    </w:p>
    <w:p w14:paraId="67C81D5C" w14:textId="77777777" w:rsidR="00736E80" w:rsidRDefault="00736E80" w:rsidP="00736E80">
      <w:pPr>
        <w:jc w:val="both"/>
        <w:rPr>
          <w:rFonts w:cstheme="minorHAnsi"/>
        </w:rPr>
      </w:pPr>
      <w:r w:rsidRPr="00BA373F">
        <w:rPr>
          <w:rFonts w:cstheme="minorHAnsi"/>
        </w:rPr>
        <w:t xml:space="preserve">V času od 1. </w:t>
      </w:r>
      <w:r>
        <w:rPr>
          <w:rFonts w:cstheme="minorHAnsi"/>
        </w:rPr>
        <w:t>10</w:t>
      </w:r>
      <w:r w:rsidRPr="00BA373F">
        <w:rPr>
          <w:rFonts w:cstheme="minorHAnsi"/>
        </w:rPr>
        <w:t>. 2023 do 3</w:t>
      </w:r>
      <w:r>
        <w:rPr>
          <w:rFonts w:cstheme="minorHAnsi"/>
        </w:rPr>
        <w:t>1</w:t>
      </w:r>
      <w:r w:rsidRPr="00BA373F">
        <w:rPr>
          <w:rFonts w:cstheme="minorHAnsi"/>
        </w:rPr>
        <w:t xml:space="preserve">. </w:t>
      </w:r>
      <w:r>
        <w:rPr>
          <w:rFonts w:cstheme="minorHAnsi"/>
        </w:rPr>
        <w:t>12</w:t>
      </w:r>
      <w:r w:rsidRPr="00BA373F">
        <w:rPr>
          <w:rFonts w:cstheme="minorHAnsi"/>
        </w:rPr>
        <w:t>. 2023 je potekalo delo na Aktivnosti 3 (Priprava izobraževalnih modulov (</w:t>
      </w:r>
      <w:proofErr w:type="spellStart"/>
      <w:r w:rsidRPr="00BA373F">
        <w:rPr>
          <w:rFonts w:cstheme="minorHAnsi"/>
        </w:rPr>
        <w:t>mikrodokazila</w:t>
      </w:r>
      <w:proofErr w:type="spellEnd"/>
      <w:r w:rsidRPr="00BA373F">
        <w:rPr>
          <w:rFonts w:cstheme="minorHAnsi"/>
        </w:rPr>
        <w:t xml:space="preserve">) za različne ciljne skupine), ki je obsegalo niz korakov, ki so  opisani v nadaljevanju. </w:t>
      </w:r>
      <w:r>
        <w:rPr>
          <w:rFonts w:cstheme="minorHAnsi"/>
        </w:rPr>
        <w:t>Tudi v</w:t>
      </w:r>
      <w:r w:rsidRPr="00BA373F">
        <w:rPr>
          <w:rFonts w:cstheme="minorHAnsi"/>
        </w:rPr>
        <w:t xml:space="preserve"> tem obdobju smo izvedli sestanek z vodji podskupin v projektu, </w:t>
      </w:r>
      <w:r>
        <w:rPr>
          <w:rFonts w:cstheme="minorHAnsi"/>
        </w:rPr>
        <w:t>ter predstavili produkte</w:t>
      </w:r>
      <w:r w:rsidRPr="00BA373F">
        <w:rPr>
          <w:rFonts w:cstheme="minorHAnsi"/>
        </w:rPr>
        <w:t xml:space="preserve"> dela v času do konca </w:t>
      </w:r>
      <w:r>
        <w:rPr>
          <w:rFonts w:cstheme="minorHAnsi"/>
        </w:rPr>
        <w:t>decembra</w:t>
      </w:r>
      <w:r w:rsidRPr="00BA373F">
        <w:rPr>
          <w:rFonts w:cstheme="minorHAnsi"/>
        </w:rPr>
        <w:t xml:space="preserve"> 2023.</w:t>
      </w:r>
      <w:r>
        <w:rPr>
          <w:rFonts w:cstheme="minorHAnsi"/>
        </w:rPr>
        <w:t xml:space="preserve"> </w:t>
      </w:r>
      <w:r w:rsidRPr="00BA373F">
        <w:rPr>
          <w:rFonts w:cstheme="minorHAnsi"/>
        </w:rPr>
        <w:t xml:space="preserve">Vzporedno z delom na Aktivnosti 3 so potekale različne aktivnosti </w:t>
      </w:r>
      <w:proofErr w:type="spellStart"/>
      <w:r w:rsidRPr="00BA373F">
        <w:rPr>
          <w:rFonts w:cstheme="minorHAnsi"/>
        </w:rPr>
        <w:t>diseminacije</w:t>
      </w:r>
      <w:proofErr w:type="spellEnd"/>
      <w:r w:rsidRPr="00BA373F">
        <w:rPr>
          <w:rFonts w:cstheme="minorHAnsi"/>
        </w:rPr>
        <w:t xml:space="preserve"> projekta in analize kakovosti dela na projektu. </w:t>
      </w:r>
    </w:p>
    <w:p w14:paraId="031B4704" w14:textId="77777777" w:rsidR="00736E80" w:rsidRPr="00BA373F" w:rsidRDefault="00736E80" w:rsidP="00736E80">
      <w:pPr>
        <w:jc w:val="both"/>
        <w:rPr>
          <w:rFonts w:cstheme="minorHAnsi"/>
        </w:rPr>
      </w:pPr>
      <w:r>
        <w:rPr>
          <w:rFonts w:cstheme="minorHAnsi"/>
        </w:rPr>
        <w:t>D</w:t>
      </w:r>
      <w:r w:rsidRPr="00BA373F">
        <w:rPr>
          <w:rFonts w:cstheme="minorHAnsi"/>
        </w:rPr>
        <w:t>elo posamezne raziskovalke in raziskovalc</w:t>
      </w:r>
      <w:r>
        <w:rPr>
          <w:rFonts w:cstheme="minorHAnsi"/>
        </w:rPr>
        <w:t>a</w:t>
      </w:r>
      <w:r w:rsidRPr="00BA373F">
        <w:rPr>
          <w:rFonts w:cstheme="minorHAnsi"/>
        </w:rPr>
        <w:t xml:space="preserve"> je razvidno iz </w:t>
      </w:r>
      <w:r>
        <w:rPr>
          <w:rFonts w:cstheme="minorHAnsi"/>
        </w:rPr>
        <w:t xml:space="preserve">individualnih </w:t>
      </w:r>
      <w:r w:rsidRPr="00BA373F">
        <w:rPr>
          <w:rFonts w:cstheme="minorHAnsi"/>
        </w:rPr>
        <w:t>poročil raziskovalcev in raziskovalk. Izpostavljamo le podskupine raziskovalcev, ki je pri posameznem koraku prevzela organizacijo dela. Pri tem je potrebno poudariti, da so bile podskupine in posamezniki v njih v delo vključeni glede na vsebino dela in glede na razdelitev ur. V vsaki podskupini raziskovalcev odgovornost za razdelitev dela in izvedbo nosijo vodje podskupin.</w:t>
      </w:r>
    </w:p>
    <w:p w14:paraId="488009D8" w14:textId="77777777" w:rsidR="00736E80" w:rsidRPr="00F64498" w:rsidRDefault="00736E80" w:rsidP="00736E80">
      <w:pPr>
        <w:jc w:val="both"/>
        <w:rPr>
          <w:rFonts w:cstheme="minorHAnsi"/>
          <w:b/>
        </w:rPr>
      </w:pPr>
      <w:r w:rsidRPr="00F64498">
        <w:rPr>
          <w:rFonts w:cstheme="minorHAnsi"/>
          <w:b/>
        </w:rPr>
        <w:t>1. KRATEK POVZETEK IZVAJANJA PROJEKTA V ČASU AKTIVNOSTI 3 (oktober – december 2023)</w:t>
      </w:r>
    </w:p>
    <w:p w14:paraId="73066F72" w14:textId="77777777" w:rsidR="00736E80" w:rsidRPr="00BA373F" w:rsidRDefault="00736E80" w:rsidP="00736E80">
      <w:pPr>
        <w:jc w:val="both"/>
        <w:rPr>
          <w:rFonts w:cstheme="minorHAnsi"/>
          <w:b/>
        </w:rPr>
      </w:pPr>
      <w:r w:rsidRPr="00BA373F">
        <w:rPr>
          <w:rFonts w:cstheme="minorHAnsi"/>
          <w:b/>
        </w:rPr>
        <w:t>A) Področni moduli</w:t>
      </w:r>
    </w:p>
    <w:p w14:paraId="58EE604C" w14:textId="77777777" w:rsidR="00F64498" w:rsidRDefault="00736E80" w:rsidP="00736E80">
      <w:pPr>
        <w:jc w:val="both"/>
        <w:rPr>
          <w:rFonts w:cstheme="minorHAnsi"/>
        </w:rPr>
      </w:pPr>
      <w:r w:rsidRPr="00BA373F">
        <w:rPr>
          <w:rFonts w:cstheme="minorHAnsi"/>
        </w:rPr>
        <w:t xml:space="preserve">V času od </w:t>
      </w:r>
      <w:r>
        <w:rPr>
          <w:rFonts w:cstheme="minorHAnsi"/>
        </w:rPr>
        <w:t>oktobra</w:t>
      </w:r>
      <w:r w:rsidRPr="00BA373F">
        <w:rPr>
          <w:rFonts w:cstheme="minorHAnsi"/>
        </w:rPr>
        <w:t xml:space="preserve"> do konca </w:t>
      </w:r>
      <w:r>
        <w:rPr>
          <w:rFonts w:cstheme="minorHAnsi"/>
        </w:rPr>
        <w:t>decembra</w:t>
      </w:r>
      <w:r w:rsidRPr="00BA373F">
        <w:rPr>
          <w:rFonts w:cstheme="minorHAnsi"/>
        </w:rPr>
        <w:t xml:space="preserve"> 2023 </w:t>
      </w:r>
      <w:r w:rsidR="00F64498">
        <w:rPr>
          <w:rFonts w:cstheme="minorHAnsi"/>
        </w:rPr>
        <w:t>je še potekala priprava, predvsem pa kritično branje področnih modulov raziskovalnih skupin.</w:t>
      </w:r>
    </w:p>
    <w:p w14:paraId="4BF1356D" w14:textId="77777777" w:rsidR="00736E80" w:rsidRPr="00BA373F" w:rsidRDefault="00F64498" w:rsidP="00736E80">
      <w:pPr>
        <w:jc w:val="both"/>
        <w:rPr>
          <w:rFonts w:cstheme="minorHAnsi"/>
        </w:rPr>
      </w:pPr>
      <w:r>
        <w:rPr>
          <w:rFonts w:cstheme="minorHAnsi"/>
        </w:rPr>
        <w:t>Spomnimo, da je p</w:t>
      </w:r>
      <w:r w:rsidR="00736E80" w:rsidRPr="00BA373F">
        <w:rPr>
          <w:rFonts w:cstheme="minorHAnsi"/>
        </w:rPr>
        <w:t xml:space="preserve">riprava področnih modulov je potekala po vnaprej določeni shemi medsebojnega interdisciplinarnega sodelovanja. To shemo sestavljajo: posamezna podskupina + interdisciplinarna povezanost z drugo posamezno podskupino + svetovalci (vsakič s področja biologije/geografije in s področja jezikoslovja). Kombinacije so bile vnaprej določene, da bi se izognili morebitni preobremenjenosti posameznih podskupin ali celo posameznikov. </w:t>
      </w:r>
    </w:p>
    <w:p w14:paraId="7F9B6D10" w14:textId="77777777" w:rsidR="00736E80" w:rsidRPr="00BA373F" w:rsidRDefault="00736E80" w:rsidP="00736E80">
      <w:pPr>
        <w:jc w:val="both"/>
        <w:rPr>
          <w:rFonts w:cstheme="minorHAnsi"/>
        </w:rPr>
      </w:pPr>
      <w:r w:rsidRPr="00BA373F">
        <w:rPr>
          <w:rFonts w:cstheme="minorHAnsi"/>
        </w:rPr>
        <w:t xml:space="preserve">Vsaka od desetih skupin </w:t>
      </w:r>
      <w:r w:rsidR="00EE711C">
        <w:rPr>
          <w:rFonts w:cstheme="minorHAnsi"/>
        </w:rPr>
        <w:t xml:space="preserve">je </w:t>
      </w:r>
      <w:r w:rsidRPr="00BA373F">
        <w:rPr>
          <w:rFonts w:cstheme="minorHAnsi"/>
        </w:rPr>
        <w:t>priprav</w:t>
      </w:r>
      <w:r w:rsidR="00EE711C">
        <w:rPr>
          <w:rFonts w:cstheme="minorHAnsi"/>
        </w:rPr>
        <w:t>ila</w:t>
      </w:r>
      <w:r w:rsidRPr="00BA373F">
        <w:rPr>
          <w:rFonts w:cstheme="minorHAnsi"/>
        </w:rPr>
        <w:t xml:space="preserve"> devet krajših izobraževalnih modulov (4–12 ur) za različne ciljne skupine (gospodarstvo, negospodarstvo, študenti). Vsak področni modul je grajen z določeno mero interdisciplinarnosti. Kot že omenjeno, gre za sodelovanje vsaj enega biologa ali geografa ter jezikoslovca (komunikatorja) v modulih, ki jih sestavljajo pedagogi, filozofi, psihologi, sociologi, zgodovinarji, geografi (in gostujoči biologi),  prevajalci, slovenisti, anglisti in germanisti. </w:t>
      </w:r>
    </w:p>
    <w:p w14:paraId="08B3F02F" w14:textId="77777777" w:rsidR="00736E80" w:rsidRPr="00BA373F" w:rsidRDefault="00736E80" w:rsidP="00736E80">
      <w:pPr>
        <w:jc w:val="both"/>
        <w:rPr>
          <w:rFonts w:cstheme="minorHAnsi"/>
        </w:rPr>
      </w:pPr>
      <w:r w:rsidRPr="00BA373F">
        <w:rPr>
          <w:rFonts w:cstheme="minorHAnsi"/>
        </w:rPr>
        <w:t xml:space="preserve">Gledano s perspektive posameznih raziskovalcev in raziskovalk so bile opravljene naslednje naloge:  vodenje priprave področnega modula, sodelovanje pri pripravi področnega modula, sodelovanje pri pripravi področnega modula druge podskupine, sodelovanje pri področnih modulih kot svetovalka oz. svetovalec (velja za </w:t>
      </w:r>
      <w:proofErr w:type="spellStart"/>
      <w:r w:rsidRPr="00BA373F">
        <w:rPr>
          <w:rFonts w:cstheme="minorHAnsi"/>
        </w:rPr>
        <w:t>geo</w:t>
      </w:r>
      <w:proofErr w:type="spellEnd"/>
      <w:r w:rsidRPr="00BA373F">
        <w:rPr>
          <w:rFonts w:cstheme="minorHAnsi"/>
        </w:rPr>
        <w:t>/</w:t>
      </w:r>
      <w:proofErr w:type="spellStart"/>
      <w:r w:rsidRPr="00BA373F">
        <w:rPr>
          <w:rFonts w:cstheme="minorHAnsi"/>
        </w:rPr>
        <w:t>bio</w:t>
      </w:r>
      <w:proofErr w:type="spellEnd"/>
      <w:r w:rsidRPr="00BA373F">
        <w:rPr>
          <w:rFonts w:cstheme="minorHAnsi"/>
        </w:rPr>
        <w:t xml:space="preserve"> in jezikoslovce), </w:t>
      </w:r>
      <w:r w:rsidR="00F64498">
        <w:rPr>
          <w:rFonts w:cstheme="minorHAnsi"/>
        </w:rPr>
        <w:t>priprava učnega načrta področnega modula, priprava izvedbenega načrta s pripadajočim učnim gradivom,</w:t>
      </w:r>
      <w:r w:rsidR="00F64498" w:rsidRPr="00BA373F">
        <w:rPr>
          <w:rFonts w:cstheme="minorHAnsi"/>
        </w:rPr>
        <w:t xml:space="preserve"> </w:t>
      </w:r>
      <w:r w:rsidRPr="00BA373F">
        <w:rPr>
          <w:rFonts w:cstheme="minorHAnsi"/>
        </w:rPr>
        <w:t xml:space="preserve">kritično branje področnih modulov. </w:t>
      </w:r>
    </w:p>
    <w:p w14:paraId="7A11E7CE" w14:textId="77777777" w:rsidR="00736E80" w:rsidRDefault="00736E80" w:rsidP="00736E80">
      <w:pPr>
        <w:jc w:val="both"/>
        <w:rPr>
          <w:rFonts w:cstheme="minorHAnsi"/>
        </w:rPr>
      </w:pPr>
      <w:r w:rsidRPr="00BA373F">
        <w:rPr>
          <w:rFonts w:cstheme="minorHAnsi"/>
        </w:rPr>
        <w:t xml:space="preserve">Nastali moduli se </w:t>
      </w:r>
      <w:r w:rsidR="00EE711C">
        <w:rPr>
          <w:rFonts w:cstheme="minorHAnsi"/>
        </w:rPr>
        <w:t xml:space="preserve">lahko </w:t>
      </w:r>
      <w:r w:rsidRPr="00BA373F">
        <w:rPr>
          <w:rFonts w:cstheme="minorHAnsi"/>
        </w:rPr>
        <w:t xml:space="preserve">različno povezujejo v zaključene enote za </w:t>
      </w:r>
      <w:proofErr w:type="spellStart"/>
      <w:r w:rsidRPr="00BA373F">
        <w:rPr>
          <w:rFonts w:cstheme="minorHAnsi"/>
        </w:rPr>
        <w:t>mikrodokazila</w:t>
      </w:r>
      <w:proofErr w:type="spellEnd"/>
      <w:r w:rsidRPr="00BA373F">
        <w:rPr>
          <w:rFonts w:cstheme="minorHAnsi"/>
        </w:rPr>
        <w:t>. Kombinacije povezovanja bodo sestavljene po končan</w:t>
      </w:r>
      <w:r w:rsidR="00EE711C">
        <w:rPr>
          <w:rFonts w:cstheme="minorHAnsi"/>
        </w:rPr>
        <w:t xml:space="preserve">i Aktivisti 3 (v januarju 2024). </w:t>
      </w:r>
    </w:p>
    <w:p w14:paraId="1BF6B489" w14:textId="77777777" w:rsidR="00EE711C" w:rsidRDefault="00EE711C" w:rsidP="00736E80">
      <w:pPr>
        <w:jc w:val="both"/>
        <w:rPr>
          <w:rFonts w:cstheme="minorHAnsi"/>
        </w:rPr>
      </w:pPr>
      <w:r>
        <w:rPr>
          <w:rFonts w:cstheme="minorHAnsi"/>
        </w:rPr>
        <w:t>Z vidika izvedbe so področni moduli zasnovani za samostojno izvedbo ali izvedbo v paru.</w:t>
      </w:r>
    </w:p>
    <w:p w14:paraId="6278B86B" w14:textId="77777777" w:rsidR="00EE711C" w:rsidRDefault="00EE711C" w:rsidP="00736E80">
      <w:pPr>
        <w:jc w:val="both"/>
        <w:rPr>
          <w:rFonts w:cstheme="minorHAnsi"/>
          <w:b/>
        </w:rPr>
      </w:pPr>
      <w:r w:rsidRPr="00EE711C">
        <w:rPr>
          <w:rFonts w:cstheme="minorHAnsi"/>
          <w:b/>
        </w:rPr>
        <w:t>B)</w:t>
      </w:r>
      <w:r>
        <w:rPr>
          <w:rFonts w:cstheme="minorHAnsi"/>
          <w:b/>
        </w:rPr>
        <w:t xml:space="preserve"> Interdisciplinarni moduli </w:t>
      </w:r>
    </w:p>
    <w:p w14:paraId="4C47DA1B" w14:textId="77777777" w:rsidR="008C5335" w:rsidRDefault="00F64498" w:rsidP="00736E80">
      <w:pPr>
        <w:jc w:val="both"/>
        <w:rPr>
          <w:rFonts w:cstheme="minorHAnsi"/>
        </w:rPr>
      </w:pPr>
      <w:r w:rsidRPr="00F64498">
        <w:rPr>
          <w:rFonts w:cstheme="minorHAnsi"/>
        </w:rPr>
        <w:t xml:space="preserve">V času </w:t>
      </w:r>
      <w:r>
        <w:rPr>
          <w:rFonts w:cstheme="minorHAnsi"/>
        </w:rPr>
        <w:t>od oktobra do decembra 2023 je potekala priprava interdisciplinarnih izobraževalnih modulov</w:t>
      </w:r>
      <w:r w:rsidR="00294483">
        <w:rPr>
          <w:rFonts w:cstheme="minorHAnsi"/>
        </w:rPr>
        <w:t xml:space="preserve"> (n=10)</w:t>
      </w:r>
      <w:r>
        <w:rPr>
          <w:rFonts w:cstheme="minorHAnsi"/>
        </w:rPr>
        <w:t>. Le-ti so nastajali na podlagi izkušen iz Aktivnosti 1, kjer so se pripravljali trije poskusni interdisciplinarni izobraževalni moduli na temo komuniciranja podnebne krize. Za razliko od področnih izobraževalnih modulov</w:t>
      </w:r>
      <w:r w:rsidR="00294483">
        <w:rPr>
          <w:rFonts w:cstheme="minorHAnsi"/>
        </w:rPr>
        <w:t xml:space="preserve"> so interdisciplinarni zasnovani še bolj holistično. Ekipe, ki so pripravljale interdisciplinarne izobraževalne module so tvorili različni profili raziskovalcev (najmanj štiri raziskovalna področja). V vsaki ekipi so obvezno sodelovali </w:t>
      </w:r>
      <w:r w:rsidR="00022C58">
        <w:rPr>
          <w:rFonts w:cstheme="minorHAnsi"/>
        </w:rPr>
        <w:t xml:space="preserve">še </w:t>
      </w:r>
      <w:r w:rsidR="00294483">
        <w:rPr>
          <w:rFonts w:cstheme="minorHAnsi"/>
        </w:rPr>
        <w:t xml:space="preserve">geografi ali biologi in jezikoslovci. </w:t>
      </w:r>
      <w:r w:rsidR="00294483">
        <w:rPr>
          <w:rFonts w:cstheme="minorHAnsi"/>
        </w:rPr>
        <w:lastRenderedPageBreak/>
        <w:t xml:space="preserve">Interdisciplinarni izobraževalni moduli so praviloma daljši od področnih. Njihova izvedba zahteva več izvajalcev. Posledično imam vsak interdisciplinarni izobraževalni modul pripravljen izvedbeni »scenarij« in potrebno učno gradivo za udeležence. </w:t>
      </w:r>
      <w:r w:rsidR="00022C58">
        <w:rPr>
          <w:rFonts w:cstheme="minorHAnsi"/>
        </w:rPr>
        <w:t>Vsak interdisciplinarni izobraževalni modul je namenjen točno določeni ciljni skupini (</w:t>
      </w:r>
      <w:r w:rsidR="00022C58" w:rsidRPr="00BA373F">
        <w:rPr>
          <w:rFonts w:cstheme="minorHAnsi"/>
        </w:rPr>
        <w:t>gospodarstvo, negospodarstvo, študenti</w:t>
      </w:r>
      <w:r w:rsidR="00022C58">
        <w:rPr>
          <w:rFonts w:cstheme="minorHAnsi"/>
        </w:rPr>
        <w:t xml:space="preserve">). </w:t>
      </w:r>
      <w:r w:rsidR="008C5335">
        <w:rPr>
          <w:rFonts w:cstheme="minorHAnsi"/>
        </w:rPr>
        <w:t xml:space="preserve">Načrtovana je možnost kombiniranja področnih in interdisciplinarnih izobraževalnih modulov za dosego </w:t>
      </w:r>
      <w:proofErr w:type="spellStart"/>
      <w:r w:rsidR="008C5335">
        <w:rPr>
          <w:rFonts w:cstheme="minorHAnsi"/>
        </w:rPr>
        <w:t>mikrodokazila</w:t>
      </w:r>
      <w:proofErr w:type="spellEnd"/>
      <w:r w:rsidR="008C5335">
        <w:rPr>
          <w:rFonts w:cstheme="minorHAnsi"/>
        </w:rPr>
        <w:t>. Predvidene kombinacije bodo določene do konca januarja 2024.</w:t>
      </w:r>
    </w:p>
    <w:p w14:paraId="7B871399" w14:textId="77777777" w:rsidR="00012527" w:rsidRPr="00BA373F" w:rsidRDefault="00012527" w:rsidP="00012527">
      <w:pPr>
        <w:jc w:val="both"/>
        <w:rPr>
          <w:rFonts w:cstheme="minorHAnsi"/>
        </w:rPr>
      </w:pPr>
      <w:r w:rsidRPr="00BA373F">
        <w:rPr>
          <w:rFonts w:cstheme="minorHAnsi"/>
        </w:rPr>
        <w:t xml:space="preserve">Gledano s perspektive posameznih raziskovalcev in raziskovalk so bile opravljene naslednje naloge:  vodenje priprave </w:t>
      </w:r>
      <w:r>
        <w:rPr>
          <w:rFonts w:cstheme="minorHAnsi"/>
        </w:rPr>
        <w:t>interdisciplinarnega</w:t>
      </w:r>
      <w:r w:rsidRPr="00BA373F">
        <w:rPr>
          <w:rFonts w:cstheme="minorHAnsi"/>
        </w:rPr>
        <w:t xml:space="preserve"> modula, sodelovanje pri pripravi </w:t>
      </w:r>
      <w:r>
        <w:rPr>
          <w:rFonts w:cstheme="minorHAnsi"/>
        </w:rPr>
        <w:t>interdisciplinarnega</w:t>
      </w:r>
      <w:r w:rsidRPr="00BA373F">
        <w:rPr>
          <w:rFonts w:cstheme="minorHAnsi"/>
        </w:rPr>
        <w:t xml:space="preserve"> modula, sodelovanje pri pripravi </w:t>
      </w:r>
      <w:r>
        <w:rPr>
          <w:rFonts w:cstheme="minorHAnsi"/>
        </w:rPr>
        <w:t>interdisciplinarnega</w:t>
      </w:r>
      <w:r w:rsidRPr="00BA373F">
        <w:rPr>
          <w:rFonts w:cstheme="minorHAnsi"/>
        </w:rPr>
        <w:t xml:space="preserve"> modula druge podskupine, sodelovanje pri </w:t>
      </w:r>
      <w:r>
        <w:rPr>
          <w:rFonts w:cstheme="minorHAnsi"/>
        </w:rPr>
        <w:t>interdisciplinarnih</w:t>
      </w:r>
      <w:r w:rsidRPr="00BA373F">
        <w:rPr>
          <w:rFonts w:cstheme="minorHAnsi"/>
        </w:rPr>
        <w:t xml:space="preserve"> modulih kot svetovalka oz. svetovalec (velja za </w:t>
      </w:r>
      <w:proofErr w:type="spellStart"/>
      <w:r w:rsidRPr="00BA373F">
        <w:rPr>
          <w:rFonts w:cstheme="minorHAnsi"/>
        </w:rPr>
        <w:t>geo</w:t>
      </w:r>
      <w:proofErr w:type="spellEnd"/>
      <w:r w:rsidRPr="00BA373F">
        <w:rPr>
          <w:rFonts w:cstheme="minorHAnsi"/>
        </w:rPr>
        <w:t>/</w:t>
      </w:r>
      <w:proofErr w:type="spellStart"/>
      <w:r w:rsidRPr="00BA373F">
        <w:rPr>
          <w:rFonts w:cstheme="minorHAnsi"/>
        </w:rPr>
        <w:t>bio</w:t>
      </w:r>
      <w:proofErr w:type="spellEnd"/>
      <w:r w:rsidRPr="00BA373F">
        <w:rPr>
          <w:rFonts w:cstheme="minorHAnsi"/>
        </w:rPr>
        <w:t xml:space="preserve"> in jezikoslovce), </w:t>
      </w:r>
      <w:r>
        <w:rPr>
          <w:rFonts w:cstheme="minorHAnsi"/>
        </w:rPr>
        <w:t>priprava učnega načrta interdisciplinarnega modula, priprava izvedbenega načrta s pripadajočim učnim gradivom,</w:t>
      </w:r>
      <w:r w:rsidRPr="00BA373F">
        <w:rPr>
          <w:rFonts w:cstheme="minorHAnsi"/>
        </w:rPr>
        <w:t xml:space="preserve"> kritično branje </w:t>
      </w:r>
      <w:r>
        <w:rPr>
          <w:rFonts w:cstheme="minorHAnsi"/>
        </w:rPr>
        <w:t>interdisciplinarnih</w:t>
      </w:r>
      <w:r w:rsidRPr="00BA373F">
        <w:rPr>
          <w:rFonts w:cstheme="minorHAnsi"/>
        </w:rPr>
        <w:t xml:space="preserve"> modulov. </w:t>
      </w:r>
    </w:p>
    <w:p w14:paraId="0807D3F7" w14:textId="77777777" w:rsidR="00F44963" w:rsidRDefault="00F44963" w:rsidP="00F44963">
      <w:pPr>
        <w:jc w:val="both"/>
        <w:rPr>
          <w:rFonts w:cstheme="minorHAnsi"/>
        </w:rPr>
      </w:pPr>
      <w:r w:rsidRPr="00BA373F">
        <w:rPr>
          <w:rFonts w:cstheme="minorHAnsi"/>
        </w:rPr>
        <w:t xml:space="preserve">Nastali moduli se </w:t>
      </w:r>
      <w:r>
        <w:rPr>
          <w:rFonts w:cstheme="minorHAnsi"/>
        </w:rPr>
        <w:t xml:space="preserve">lahko </w:t>
      </w:r>
      <w:r w:rsidRPr="00BA373F">
        <w:rPr>
          <w:rFonts w:cstheme="minorHAnsi"/>
        </w:rPr>
        <w:t xml:space="preserve">različno povezujejo v zaključene enote za </w:t>
      </w:r>
      <w:proofErr w:type="spellStart"/>
      <w:r w:rsidRPr="00BA373F">
        <w:rPr>
          <w:rFonts w:cstheme="minorHAnsi"/>
        </w:rPr>
        <w:t>mikrodokazila</w:t>
      </w:r>
      <w:proofErr w:type="spellEnd"/>
      <w:r w:rsidRPr="00BA373F">
        <w:rPr>
          <w:rFonts w:cstheme="minorHAnsi"/>
        </w:rPr>
        <w:t>. Kombinacije povezovanja bodo sestavljene po končan</w:t>
      </w:r>
      <w:r>
        <w:rPr>
          <w:rFonts w:cstheme="minorHAnsi"/>
        </w:rPr>
        <w:t xml:space="preserve">i Aktivisti 3 (v januarju 2024). </w:t>
      </w:r>
    </w:p>
    <w:p w14:paraId="2F5B561E" w14:textId="77777777" w:rsidR="00F44963" w:rsidRDefault="00F44963" w:rsidP="00F44963">
      <w:pPr>
        <w:jc w:val="both"/>
        <w:rPr>
          <w:rFonts w:cstheme="minorHAnsi"/>
        </w:rPr>
      </w:pPr>
      <w:r>
        <w:rPr>
          <w:rFonts w:cstheme="minorHAnsi"/>
        </w:rPr>
        <w:t>Interdisciplinarni moduli so zasnovani za izvedbo z več izvajalci.</w:t>
      </w:r>
    </w:p>
    <w:p w14:paraId="5E0376E4" w14:textId="77777777" w:rsidR="00736E80" w:rsidRPr="00BA373F" w:rsidRDefault="00F44963" w:rsidP="00736E80">
      <w:pPr>
        <w:jc w:val="both"/>
        <w:rPr>
          <w:rFonts w:cstheme="minorHAnsi"/>
          <w:b/>
        </w:rPr>
      </w:pPr>
      <w:r>
        <w:rPr>
          <w:rFonts w:cstheme="minorHAnsi"/>
          <w:b/>
        </w:rPr>
        <w:t>C</w:t>
      </w:r>
      <w:r w:rsidR="00736E80" w:rsidRPr="00BA373F">
        <w:rPr>
          <w:rFonts w:cstheme="minorHAnsi"/>
          <w:b/>
        </w:rPr>
        <w:t xml:space="preserve">) </w:t>
      </w:r>
      <w:proofErr w:type="spellStart"/>
      <w:r w:rsidR="00736E80" w:rsidRPr="00BA373F">
        <w:rPr>
          <w:rFonts w:cstheme="minorHAnsi"/>
          <w:b/>
        </w:rPr>
        <w:t>Diseminacija</w:t>
      </w:r>
      <w:proofErr w:type="spellEnd"/>
      <w:r w:rsidR="00736E80" w:rsidRPr="00BA373F">
        <w:rPr>
          <w:rFonts w:cstheme="minorHAnsi"/>
          <w:b/>
        </w:rPr>
        <w:t xml:space="preserve"> projekta</w:t>
      </w:r>
    </w:p>
    <w:p w14:paraId="45F4F94C" w14:textId="77777777" w:rsidR="00736E80" w:rsidRPr="00BA373F" w:rsidRDefault="00736E80" w:rsidP="00736E80">
      <w:pPr>
        <w:jc w:val="both"/>
        <w:rPr>
          <w:rFonts w:cstheme="minorHAnsi"/>
        </w:rPr>
      </w:pPr>
      <w:r w:rsidRPr="00BA373F">
        <w:rPr>
          <w:rFonts w:cstheme="minorHAnsi"/>
        </w:rPr>
        <w:t xml:space="preserve">Raziskovalke in raziskovalci so na različne načine skrbeli za </w:t>
      </w:r>
      <w:proofErr w:type="spellStart"/>
      <w:r w:rsidRPr="00BA373F">
        <w:rPr>
          <w:rFonts w:cstheme="minorHAnsi"/>
        </w:rPr>
        <w:t>diseminacijo</w:t>
      </w:r>
      <w:proofErr w:type="spellEnd"/>
      <w:r w:rsidRPr="00BA373F">
        <w:rPr>
          <w:rFonts w:cstheme="minorHAnsi"/>
        </w:rPr>
        <w:t xml:space="preserve"> projekta, navajamo posamezne dejavnosti:</w:t>
      </w:r>
    </w:p>
    <w:tbl>
      <w:tblPr>
        <w:tblStyle w:val="Tabelasvetlamrea1poudarek6"/>
        <w:tblW w:w="9351" w:type="dxa"/>
        <w:tblLayout w:type="fixed"/>
        <w:tblLook w:val="04A0" w:firstRow="1" w:lastRow="0" w:firstColumn="1" w:lastColumn="0" w:noHBand="0" w:noVBand="1"/>
      </w:tblPr>
      <w:tblGrid>
        <w:gridCol w:w="570"/>
        <w:gridCol w:w="1605"/>
        <w:gridCol w:w="4063"/>
        <w:gridCol w:w="3113"/>
      </w:tblGrid>
      <w:tr w:rsidR="002A74C4" w:rsidRPr="00713CE6" w14:paraId="477B0F43" w14:textId="77777777" w:rsidTr="00FB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FC9C185" w14:textId="77777777" w:rsidR="002A74C4" w:rsidRPr="00713CE6" w:rsidRDefault="002A74C4" w:rsidP="00FB2DF1">
            <w:pPr>
              <w:jc w:val="center"/>
              <w:rPr>
                <w:rFonts w:cstheme="minorHAnsi"/>
                <w:b w:val="0"/>
                <w:bCs w:val="0"/>
              </w:rPr>
            </w:pPr>
          </w:p>
        </w:tc>
        <w:tc>
          <w:tcPr>
            <w:tcW w:w="1605" w:type="dxa"/>
          </w:tcPr>
          <w:p w14:paraId="3A11D712" w14:textId="77777777" w:rsidR="002A74C4" w:rsidRPr="00713CE6" w:rsidRDefault="002A74C4" w:rsidP="00FB2DF1">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13CE6">
              <w:rPr>
                <w:rFonts w:cstheme="minorHAnsi"/>
              </w:rPr>
              <w:t>Datum</w:t>
            </w:r>
          </w:p>
        </w:tc>
        <w:tc>
          <w:tcPr>
            <w:tcW w:w="4063" w:type="dxa"/>
          </w:tcPr>
          <w:p w14:paraId="59749984" w14:textId="77777777" w:rsidR="002A74C4" w:rsidRPr="00713CE6" w:rsidRDefault="002A74C4" w:rsidP="00FB2DF1">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13CE6">
              <w:rPr>
                <w:rFonts w:cstheme="minorHAnsi"/>
              </w:rPr>
              <w:t>Opis</w:t>
            </w:r>
          </w:p>
        </w:tc>
        <w:tc>
          <w:tcPr>
            <w:tcW w:w="3113" w:type="dxa"/>
          </w:tcPr>
          <w:p w14:paraId="69323DD5" w14:textId="77777777" w:rsidR="002A74C4" w:rsidRPr="00713CE6" w:rsidRDefault="002A74C4" w:rsidP="00FB2DF1">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13CE6">
              <w:rPr>
                <w:rFonts w:cstheme="minorHAnsi"/>
              </w:rPr>
              <w:t>Dostopnost</w:t>
            </w:r>
          </w:p>
        </w:tc>
      </w:tr>
      <w:tr w:rsidR="002A74C4" w:rsidRPr="00713CE6" w14:paraId="2B54F7AB" w14:textId="77777777" w:rsidTr="00FB2DF1">
        <w:tc>
          <w:tcPr>
            <w:cnfStyle w:val="001000000000" w:firstRow="0" w:lastRow="0" w:firstColumn="1" w:lastColumn="0" w:oddVBand="0" w:evenVBand="0" w:oddHBand="0" w:evenHBand="0" w:firstRowFirstColumn="0" w:firstRowLastColumn="0" w:lastRowFirstColumn="0" w:lastRowLastColumn="0"/>
            <w:tcW w:w="570" w:type="dxa"/>
          </w:tcPr>
          <w:p w14:paraId="570552FB" w14:textId="77777777" w:rsidR="002A74C4" w:rsidRPr="00713CE6" w:rsidRDefault="002A74C4" w:rsidP="00FB2DF1">
            <w:pPr>
              <w:rPr>
                <w:rFonts w:cstheme="minorHAnsi"/>
                <w:b w:val="0"/>
                <w:bCs w:val="0"/>
              </w:rPr>
            </w:pPr>
            <w:r>
              <w:rPr>
                <w:rFonts w:cstheme="minorHAnsi"/>
                <w:b w:val="0"/>
                <w:bCs w:val="0"/>
              </w:rPr>
              <w:t>1.</w:t>
            </w:r>
          </w:p>
        </w:tc>
        <w:tc>
          <w:tcPr>
            <w:tcW w:w="1605" w:type="dxa"/>
          </w:tcPr>
          <w:p w14:paraId="024D58A1"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10. 11. 2023</w:t>
            </w:r>
          </w:p>
        </w:tc>
        <w:tc>
          <w:tcPr>
            <w:tcW w:w="4063" w:type="dxa"/>
          </w:tcPr>
          <w:p w14:paraId="6C4DCC1D"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shd w:val="clear" w:color="auto" w:fill="FFFFFF"/>
              </w:rPr>
              <w:t xml:space="preserve">Spletna objava na straneh FF UM o tiskovni konferenci </w:t>
            </w:r>
            <w:proofErr w:type="spellStart"/>
            <w:r>
              <w:rPr>
                <w:rFonts w:ascii="Calibri" w:hAnsi="Calibri" w:cs="Calibri"/>
                <w:color w:val="000000"/>
                <w:shd w:val="clear" w:color="auto" w:fill="FFFFFF"/>
              </w:rPr>
              <w:t>Zelen.kom</w:t>
            </w:r>
            <w:proofErr w:type="spellEnd"/>
          </w:p>
        </w:tc>
        <w:tc>
          <w:tcPr>
            <w:tcW w:w="3113" w:type="dxa"/>
          </w:tcPr>
          <w:p w14:paraId="7F9C5424"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444444"/>
                <w:shd w:val="clear" w:color="auto" w:fill="FFFFFF"/>
              </w:rPr>
              <w:t>https://ff.um.si/aktualno/novinarska-konferenca-projekta-zelen-kom/</w:t>
            </w:r>
          </w:p>
        </w:tc>
      </w:tr>
      <w:tr w:rsidR="002A74C4" w:rsidRPr="00713CE6" w14:paraId="5D18A5D9" w14:textId="77777777" w:rsidTr="00FB2DF1">
        <w:tc>
          <w:tcPr>
            <w:cnfStyle w:val="001000000000" w:firstRow="0" w:lastRow="0" w:firstColumn="1" w:lastColumn="0" w:oddVBand="0" w:evenVBand="0" w:oddHBand="0" w:evenHBand="0" w:firstRowFirstColumn="0" w:firstRowLastColumn="0" w:lastRowFirstColumn="0" w:lastRowLastColumn="0"/>
            <w:tcW w:w="570" w:type="dxa"/>
          </w:tcPr>
          <w:p w14:paraId="75AE2812" w14:textId="77777777" w:rsidR="002A74C4" w:rsidRPr="00713CE6" w:rsidRDefault="002A74C4" w:rsidP="00FB2DF1">
            <w:r w:rsidRPr="0CF0C623">
              <w:t>2.</w:t>
            </w:r>
          </w:p>
        </w:tc>
        <w:tc>
          <w:tcPr>
            <w:tcW w:w="1605" w:type="dxa"/>
          </w:tcPr>
          <w:p w14:paraId="35442949"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44444"/>
                <w:shd w:val="clear" w:color="auto" w:fill="FFFFFF"/>
              </w:rPr>
              <w:t>13. 11. 2023</w:t>
            </w:r>
          </w:p>
        </w:tc>
        <w:tc>
          <w:tcPr>
            <w:tcW w:w="4063" w:type="dxa"/>
          </w:tcPr>
          <w:p w14:paraId="12F09AFB"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44444"/>
                <w:shd w:val="clear" w:color="auto" w:fill="FFFFFF"/>
              </w:rPr>
              <w:t xml:space="preserve">Večer je poročal o tiskovni konferenci projekta </w:t>
            </w:r>
            <w:proofErr w:type="spellStart"/>
            <w:r>
              <w:rPr>
                <w:rFonts w:ascii="Calibri" w:hAnsi="Calibri" w:cs="Calibri"/>
                <w:color w:val="444444"/>
                <w:shd w:val="clear" w:color="auto" w:fill="FFFFFF"/>
              </w:rPr>
              <w:t>Zelen.kom</w:t>
            </w:r>
            <w:proofErr w:type="spellEnd"/>
            <w:r>
              <w:rPr>
                <w:rFonts w:ascii="Calibri" w:hAnsi="Calibri" w:cs="Calibri"/>
                <w:color w:val="444444"/>
                <w:shd w:val="clear" w:color="auto" w:fill="FFFFFF"/>
              </w:rPr>
              <w:t xml:space="preserve"> FF UM</w:t>
            </w:r>
          </w:p>
        </w:tc>
        <w:tc>
          <w:tcPr>
            <w:tcW w:w="3113" w:type="dxa"/>
          </w:tcPr>
          <w:p w14:paraId="33765145"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hAnsi="Calibri" w:cs="Calibri"/>
                <w:color w:val="444444"/>
                <w:shd w:val="clear" w:color="auto" w:fill="FFFFFF"/>
              </w:rPr>
              <w:t>https://vecer.com/maribor/aktualno/kaksne-zime-cakajo-pohorje</w:t>
            </w:r>
          </w:p>
        </w:tc>
      </w:tr>
      <w:tr w:rsidR="002A74C4" w:rsidRPr="00713CE6" w14:paraId="572438DE" w14:textId="77777777" w:rsidTr="00FB2DF1">
        <w:tc>
          <w:tcPr>
            <w:cnfStyle w:val="001000000000" w:firstRow="0" w:lastRow="0" w:firstColumn="1" w:lastColumn="0" w:oddVBand="0" w:evenVBand="0" w:oddHBand="0" w:evenHBand="0" w:firstRowFirstColumn="0" w:firstRowLastColumn="0" w:lastRowFirstColumn="0" w:lastRowLastColumn="0"/>
            <w:tcW w:w="570" w:type="dxa"/>
          </w:tcPr>
          <w:p w14:paraId="159F513F" w14:textId="77777777" w:rsidR="002A74C4" w:rsidRPr="00713CE6" w:rsidRDefault="002A74C4" w:rsidP="00FB2DF1">
            <w:r w:rsidRPr="19968594">
              <w:t>3.</w:t>
            </w:r>
          </w:p>
        </w:tc>
        <w:tc>
          <w:tcPr>
            <w:tcW w:w="1605" w:type="dxa"/>
          </w:tcPr>
          <w:p w14:paraId="1BFCA871"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pPr>
            <w:r>
              <w:t>10. 11. 2023</w:t>
            </w:r>
          </w:p>
        </w:tc>
        <w:tc>
          <w:tcPr>
            <w:tcW w:w="4063" w:type="dxa"/>
          </w:tcPr>
          <w:p w14:paraId="46D6C6A0"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44444"/>
                <w:shd w:val="clear" w:color="auto" w:fill="FFFFFF"/>
              </w:rPr>
              <w:t xml:space="preserve">Poročilo STA o tiskovni konferenci </w:t>
            </w:r>
            <w:proofErr w:type="spellStart"/>
            <w:r>
              <w:rPr>
                <w:rFonts w:ascii="Calibri" w:hAnsi="Calibri" w:cs="Calibri"/>
                <w:color w:val="444444"/>
                <w:shd w:val="clear" w:color="auto" w:fill="FFFFFF"/>
              </w:rPr>
              <w:t>Zelen.kom</w:t>
            </w:r>
            <w:proofErr w:type="spellEnd"/>
          </w:p>
        </w:tc>
        <w:tc>
          <w:tcPr>
            <w:tcW w:w="3113" w:type="dxa"/>
          </w:tcPr>
          <w:p w14:paraId="388EBE38"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pPr>
            <w:r w:rsidRPr="00B10562">
              <w:t>https://www.sta.si/3234225/mariborska-filozofska-fakulteta-z-vrsto-izobrazevanj-na-temo-komuniciranja-podnebne-krize</w:t>
            </w:r>
          </w:p>
        </w:tc>
      </w:tr>
      <w:tr w:rsidR="002A74C4" w:rsidRPr="00713CE6" w14:paraId="3EA221A5" w14:textId="77777777" w:rsidTr="00FB2DF1">
        <w:tc>
          <w:tcPr>
            <w:cnfStyle w:val="001000000000" w:firstRow="0" w:lastRow="0" w:firstColumn="1" w:lastColumn="0" w:oddVBand="0" w:evenVBand="0" w:oddHBand="0" w:evenHBand="0" w:firstRowFirstColumn="0" w:firstRowLastColumn="0" w:lastRowFirstColumn="0" w:lastRowLastColumn="0"/>
            <w:tcW w:w="570" w:type="dxa"/>
          </w:tcPr>
          <w:p w14:paraId="23A68447" w14:textId="77777777" w:rsidR="002A74C4" w:rsidRPr="00713CE6" w:rsidRDefault="002A74C4" w:rsidP="00FB2DF1">
            <w:r w:rsidRPr="56874CE9">
              <w:t xml:space="preserve">4. </w:t>
            </w:r>
          </w:p>
        </w:tc>
        <w:tc>
          <w:tcPr>
            <w:tcW w:w="1605" w:type="dxa"/>
          </w:tcPr>
          <w:p w14:paraId="462D5349"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pPr>
            <w:r>
              <w:t>14. 10. 2023</w:t>
            </w:r>
          </w:p>
        </w:tc>
        <w:tc>
          <w:tcPr>
            <w:tcW w:w="4063" w:type="dxa"/>
          </w:tcPr>
          <w:p w14:paraId="53E0F9E6"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pPr>
            <w:r>
              <w:t xml:space="preserve">Intervju na radiu AGORA: Slovenščina na Štajerskem - v okviru pogovora so bili izpostavljeni tudi komunikacijski izzivi projekta </w:t>
            </w:r>
            <w:proofErr w:type="spellStart"/>
            <w:r>
              <w:t>Zelen.kom</w:t>
            </w:r>
            <w:proofErr w:type="spellEnd"/>
            <w:r>
              <w:t>, ki sta ga predstavili članici projektne skupine.</w:t>
            </w:r>
          </w:p>
        </w:tc>
        <w:tc>
          <w:tcPr>
            <w:tcW w:w="3113" w:type="dxa"/>
          </w:tcPr>
          <w:p w14:paraId="78DFD959" w14:textId="77777777" w:rsidR="002A74C4" w:rsidRPr="00713CE6" w:rsidRDefault="002A74C4" w:rsidP="00FB2DF1">
            <w:pPr>
              <w:cnfStyle w:val="000000000000" w:firstRow="0" w:lastRow="0" w:firstColumn="0" w:lastColumn="0" w:oddVBand="0" w:evenVBand="0" w:oddHBand="0" w:evenHBand="0" w:firstRowFirstColumn="0" w:firstRowLastColumn="0" w:lastRowFirstColumn="0" w:lastRowLastColumn="0"/>
            </w:pPr>
            <w:r>
              <w:rPr>
                <w:rFonts w:ascii="Verdana" w:hAnsi="Verdana"/>
                <w:color w:val="000000"/>
                <w:sz w:val="17"/>
                <w:szCs w:val="17"/>
              </w:rPr>
              <w:t>COBISS.SI-ID </w:t>
            </w:r>
            <w:hyperlink r:id="rId5" w:tgtFrame="_blank" w:history="1">
              <w:r>
                <w:rPr>
                  <w:rStyle w:val="Hiperpovezava"/>
                  <w:rFonts w:ascii="Verdana" w:hAnsi="Verdana"/>
                  <w:color w:val="156BFF"/>
                  <w:sz w:val="17"/>
                  <w:szCs w:val="17"/>
                  <w:u w:val="none"/>
                </w:rPr>
                <w:t>177952259</w:t>
              </w:r>
            </w:hyperlink>
            <w:r>
              <w:rPr>
                <w:rFonts w:ascii="Verdana" w:hAnsi="Verdana"/>
                <w:color w:val="000000"/>
                <w:sz w:val="17"/>
                <w:szCs w:val="17"/>
              </w:rPr>
              <w:t>]</w:t>
            </w:r>
          </w:p>
        </w:tc>
      </w:tr>
    </w:tbl>
    <w:p w14:paraId="5847661D" w14:textId="77777777" w:rsidR="00736E80" w:rsidRPr="00BA373F" w:rsidRDefault="00736E80" w:rsidP="00736E80">
      <w:pPr>
        <w:jc w:val="both"/>
        <w:rPr>
          <w:rFonts w:cstheme="minorHAnsi"/>
        </w:rPr>
      </w:pPr>
    </w:p>
    <w:p w14:paraId="46254B9D" w14:textId="77777777" w:rsidR="00736E80" w:rsidRPr="00DE7DAC" w:rsidRDefault="00DE7DAC" w:rsidP="00736E80">
      <w:pPr>
        <w:jc w:val="both"/>
        <w:rPr>
          <w:rFonts w:cstheme="minorHAnsi"/>
          <w:b/>
        </w:rPr>
      </w:pPr>
      <w:r w:rsidRPr="00DE7DAC">
        <w:rPr>
          <w:rFonts w:cstheme="minorHAnsi"/>
          <w:b/>
        </w:rPr>
        <w:t>D</w:t>
      </w:r>
      <w:r w:rsidR="00736E80" w:rsidRPr="00DE7DAC">
        <w:rPr>
          <w:rFonts w:cstheme="minorHAnsi"/>
          <w:b/>
        </w:rPr>
        <w:t>) Analiza kakovosti dela na projektu in evalvacija projekta</w:t>
      </w:r>
    </w:p>
    <w:p w14:paraId="1FD2A126" w14:textId="77777777" w:rsidR="00DE7DAC" w:rsidRDefault="00DE7DAC" w:rsidP="002B7D90">
      <w:pPr>
        <w:pStyle w:val="Odstavekseznama"/>
        <w:numPr>
          <w:ilvl w:val="0"/>
          <w:numId w:val="3"/>
        </w:numPr>
      </w:pPr>
      <w:r>
        <w:t xml:space="preserve">sodelovanje na </w:t>
      </w:r>
      <w:r w:rsidRPr="00ED5E28">
        <w:t>2.</w:t>
      </w:r>
      <w:r>
        <w:t xml:space="preserve"> </w:t>
      </w:r>
      <w:proofErr w:type="spellStart"/>
      <w:r>
        <w:t>evalvacijskem</w:t>
      </w:r>
      <w:proofErr w:type="spellEnd"/>
      <w:r>
        <w:t xml:space="preserve"> srečanju projektne skupine  (10. 11. 2023</w:t>
      </w:r>
      <w:r w:rsidR="002B7D90">
        <w:t xml:space="preserve">; </w:t>
      </w:r>
      <w:hyperlink r:id="rId6" w:history="1">
        <w:r w:rsidR="002B7D90" w:rsidRPr="000931AB">
          <w:rPr>
            <w:rStyle w:val="Hiperpovezava"/>
          </w:rPr>
          <w:t>https://zelen.kom.ff.um.si/drugo-evalvacijsko-srecanje/</w:t>
        </w:r>
      </w:hyperlink>
      <w:r>
        <w:t>)</w:t>
      </w:r>
    </w:p>
    <w:p w14:paraId="6E7D03D9" w14:textId="77777777" w:rsidR="002B7D90" w:rsidRDefault="002B7D90" w:rsidP="002B7D90">
      <w:pPr>
        <w:pStyle w:val="Odstavekseznama"/>
      </w:pPr>
    </w:p>
    <w:p w14:paraId="4D097BE4" w14:textId="0695883B" w:rsidR="002B7D90" w:rsidRDefault="002B7D90" w:rsidP="002B7D90">
      <w:pPr>
        <w:ind w:left="360"/>
      </w:pPr>
    </w:p>
    <w:p w14:paraId="3197F4A2" w14:textId="2D90C358" w:rsidR="002A74C4" w:rsidRDefault="002A74C4" w:rsidP="002B7D90">
      <w:pPr>
        <w:ind w:left="360"/>
      </w:pPr>
    </w:p>
    <w:p w14:paraId="25A2CE4D" w14:textId="77777777" w:rsidR="002A74C4" w:rsidRPr="00ED5E28" w:rsidRDefault="002A74C4" w:rsidP="002B7D90">
      <w:pPr>
        <w:ind w:left="360"/>
      </w:pPr>
    </w:p>
    <w:p w14:paraId="7FE2AE92" w14:textId="77777777" w:rsidR="00736E80" w:rsidRPr="00BA373F" w:rsidRDefault="00DE7DAC" w:rsidP="00736E80">
      <w:pPr>
        <w:jc w:val="both"/>
        <w:rPr>
          <w:rFonts w:cstheme="minorHAnsi"/>
        </w:rPr>
      </w:pPr>
      <w:r>
        <w:rPr>
          <w:rFonts w:cstheme="minorHAnsi"/>
        </w:rPr>
        <w:lastRenderedPageBreak/>
        <w:t>1</w:t>
      </w:r>
      <w:r w:rsidR="00736E80" w:rsidRPr="00BA373F">
        <w:rPr>
          <w:rFonts w:cstheme="minorHAnsi"/>
        </w:rPr>
        <w:t>. ZAČETEK IN KONEC IZVAJANJA NAVEDENIH AKTIVNOSTI</w:t>
      </w:r>
    </w:p>
    <w:p w14:paraId="36500197" w14:textId="77777777" w:rsidR="00736E80" w:rsidRPr="00BA373F" w:rsidRDefault="00736E80" w:rsidP="00736E80">
      <w:pPr>
        <w:jc w:val="both"/>
        <w:rPr>
          <w:rFonts w:cstheme="minorHAnsi"/>
        </w:rPr>
      </w:pPr>
      <w:r w:rsidRPr="00BA373F">
        <w:rPr>
          <w:rFonts w:cstheme="minorHAnsi"/>
        </w:rPr>
        <w:t>V sklopu</w:t>
      </w:r>
      <w:r w:rsidR="002B7D90">
        <w:rPr>
          <w:rFonts w:cstheme="minorHAnsi"/>
        </w:rPr>
        <w:t xml:space="preserve"> petega</w:t>
      </w:r>
      <w:r w:rsidRPr="00BA373F">
        <w:rPr>
          <w:rFonts w:cstheme="minorHAnsi"/>
        </w:rPr>
        <w:t xml:space="preserve"> poročanja (1. </w:t>
      </w:r>
      <w:r w:rsidR="002B7D90">
        <w:rPr>
          <w:rFonts w:cstheme="minorHAnsi"/>
        </w:rPr>
        <w:t>10</w:t>
      </w:r>
      <w:r w:rsidRPr="00BA373F">
        <w:rPr>
          <w:rFonts w:cstheme="minorHAnsi"/>
        </w:rPr>
        <w:t>. 2023 do 3</w:t>
      </w:r>
      <w:r w:rsidR="002B7D90">
        <w:rPr>
          <w:rFonts w:cstheme="minorHAnsi"/>
        </w:rPr>
        <w:t>1</w:t>
      </w:r>
      <w:r w:rsidRPr="00BA373F">
        <w:rPr>
          <w:rFonts w:cstheme="minorHAnsi"/>
        </w:rPr>
        <w:t xml:space="preserve">. </w:t>
      </w:r>
      <w:r w:rsidR="002B7D90">
        <w:rPr>
          <w:rFonts w:cstheme="minorHAnsi"/>
        </w:rPr>
        <w:t>12</w:t>
      </w:r>
      <w:r w:rsidRPr="00BA373F">
        <w:rPr>
          <w:rFonts w:cstheme="minorHAnsi"/>
        </w:rPr>
        <w:t xml:space="preserve">. 2023) smo v projektu izvajali Aktivnost 3, </w:t>
      </w:r>
      <w:r w:rsidR="002B7D90">
        <w:rPr>
          <w:rFonts w:cstheme="minorHAnsi"/>
        </w:rPr>
        <w:t>ki se je z 31.12.2023 tudi zaključila</w:t>
      </w:r>
      <w:r w:rsidRPr="00BA373F">
        <w:rPr>
          <w:rFonts w:cstheme="minorHAnsi"/>
        </w:rPr>
        <w:t xml:space="preserve">. Kot je razvidno iz točk </w:t>
      </w:r>
      <w:r w:rsidR="002B7D90">
        <w:rPr>
          <w:rFonts w:cstheme="minorHAnsi"/>
        </w:rPr>
        <w:t>C</w:t>
      </w:r>
      <w:r w:rsidRPr="00BA373F">
        <w:rPr>
          <w:rFonts w:cstheme="minorHAnsi"/>
        </w:rPr>
        <w:t xml:space="preserve"> in </w:t>
      </w:r>
      <w:r w:rsidR="002B7D90">
        <w:rPr>
          <w:rFonts w:cstheme="minorHAnsi"/>
        </w:rPr>
        <w:t>D</w:t>
      </w:r>
      <w:r w:rsidRPr="00BA373F">
        <w:rPr>
          <w:rFonts w:cstheme="minorHAnsi"/>
        </w:rPr>
        <w:t xml:space="preserve">, smo </w:t>
      </w:r>
      <w:r w:rsidR="002B7D90">
        <w:rPr>
          <w:rFonts w:cstheme="minorHAnsi"/>
        </w:rPr>
        <w:t>nekaj</w:t>
      </w:r>
      <w:r w:rsidRPr="00BA373F">
        <w:rPr>
          <w:rFonts w:cstheme="minorHAnsi"/>
        </w:rPr>
        <w:t xml:space="preserve"> pozornosti posvetili tudi </w:t>
      </w:r>
      <w:proofErr w:type="spellStart"/>
      <w:r w:rsidRPr="00BA373F">
        <w:rPr>
          <w:rFonts w:cstheme="minorHAnsi"/>
        </w:rPr>
        <w:t>diseminaciji</w:t>
      </w:r>
      <w:proofErr w:type="spellEnd"/>
      <w:r w:rsidRPr="00BA373F">
        <w:rPr>
          <w:rFonts w:cstheme="minorHAnsi"/>
        </w:rPr>
        <w:t xml:space="preserve"> in evalvaciji projekta.</w:t>
      </w:r>
    </w:p>
    <w:p w14:paraId="3659BCB9" w14:textId="77777777" w:rsidR="00736E80" w:rsidRPr="00BA373F" w:rsidRDefault="00DE7DAC" w:rsidP="00736E80">
      <w:pPr>
        <w:jc w:val="both"/>
        <w:rPr>
          <w:rFonts w:cstheme="minorHAnsi"/>
        </w:rPr>
      </w:pPr>
      <w:r>
        <w:rPr>
          <w:rFonts w:cstheme="minorHAnsi"/>
        </w:rPr>
        <w:t>2</w:t>
      </w:r>
      <w:r w:rsidR="00736E80" w:rsidRPr="00BA373F">
        <w:rPr>
          <w:rFonts w:cstheme="minorHAnsi"/>
        </w:rPr>
        <w:t>. PRISPEVEK PROJEKTA K DOSEGANJU MEJNIKA/CILJA</w:t>
      </w:r>
    </w:p>
    <w:p w14:paraId="2BA9C7E5" w14:textId="77777777" w:rsidR="00736E80" w:rsidRPr="00BA373F" w:rsidRDefault="00736E80" w:rsidP="00736E80">
      <w:pPr>
        <w:jc w:val="both"/>
        <w:rPr>
          <w:rFonts w:cstheme="minorHAnsi"/>
        </w:rPr>
      </w:pPr>
      <w:r w:rsidRPr="00BA373F">
        <w:rPr>
          <w:rFonts w:cstheme="minorHAnsi"/>
        </w:rPr>
        <w:t xml:space="preserve">159 Posodobljeni visokošolski učni načrti: </w:t>
      </w:r>
    </w:p>
    <w:p w14:paraId="2B6668FF" w14:textId="77777777" w:rsidR="00736E80" w:rsidRPr="00BA373F" w:rsidRDefault="00736E80" w:rsidP="00736E80">
      <w:pPr>
        <w:jc w:val="both"/>
        <w:rPr>
          <w:rFonts w:cstheme="minorHAnsi"/>
        </w:rPr>
      </w:pPr>
      <w:r w:rsidRPr="00BA373F">
        <w:rPr>
          <w:rFonts w:cstheme="minorHAnsi"/>
        </w:rPr>
        <w:t xml:space="preserve">V pilotnem projektu ZELEN.KOM bodo v sklopu delovnih aktivnosti 3, 4 in 5 (od 1. 5. 2023 do konca projekta) nastali izobraževalni moduli, ki jih bomo lahko vezali v sistem </w:t>
      </w:r>
      <w:proofErr w:type="spellStart"/>
      <w:r w:rsidRPr="00BA373F">
        <w:rPr>
          <w:rFonts w:cstheme="minorHAnsi"/>
        </w:rPr>
        <w:t>mikrodokazil</w:t>
      </w:r>
      <w:proofErr w:type="spellEnd"/>
      <w:r w:rsidRPr="00BA373F">
        <w:rPr>
          <w:rFonts w:cstheme="minorHAnsi"/>
        </w:rPr>
        <w:t xml:space="preserve"> ali v obstoječe učne načrte visokošolskih (tudi nekaterih univerzitetnih) študijskih programov.</w:t>
      </w:r>
    </w:p>
    <w:p w14:paraId="12D6B915" w14:textId="77777777" w:rsidR="00736E80" w:rsidRPr="00BA373F" w:rsidRDefault="00736E80" w:rsidP="00736E80">
      <w:pPr>
        <w:jc w:val="both"/>
        <w:rPr>
          <w:rFonts w:cstheme="minorHAnsi"/>
        </w:rPr>
      </w:pPr>
      <w:r w:rsidRPr="00BA373F">
        <w:rPr>
          <w:rFonts w:cstheme="minorHAnsi"/>
        </w:rPr>
        <w:t>161 Dokončani pilotni projekt za prenovo visokošolskega študijskega procesa</w:t>
      </w:r>
    </w:p>
    <w:p w14:paraId="5287282E" w14:textId="77777777" w:rsidR="00736E80" w:rsidRPr="00BA373F" w:rsidRDefault="00736E80" w:rsidP="00736E80">
      <w:pPr>
        <w:jc w:val="both"/>
        <w:rPr>
          <w:rFonts w:cstheme="minorHAnsi"/>
        </w:rPr>
      </w:pPr>
      <w:r w:rsidRPr="00BA373F">
        <w:rPr>
          <w:rFonts w:cstheme="minorHAnsi"/>
        </w:rPr>
        <w:t xml:space="preserve">V trenutnem obdobju poročanja je projekt potekal </w:t>
      </w:r>
      <w:r w:rsidR="002B7D90">
        <w:rPr>
          <w:rFonts w:cstheme="minorHAnsi"/>
        </w:rPr>
        <w:t>15</w:t>
      </w:r>
      <w:r w:rsidRPr="00BA373F">
        <w:rPr>
          <w:rFonts w:cstheme="minorHAnsi"/>
        </w:rPr>
        <w:t xml:space="preserve"> mesecev. Dokončan</w:t>
      </w:r>
      <w:r w:rsidR="002B7D90">
        <w:rPr>
          <w:rFonts w:cstheme="minorHAnsi"/>
        </w:rPr>
        <w:t>e</w:t>
      </w:r>
      <w:r w:rsidRPr="00BA373F">
        <w:rPr>
          <w:rFonts w:cstheme="minorHAnsi"/>
        </w:rPr>
        <w:t xml:space="preserve"> s</w:t>
      </w:r>
      <w:r w:rsidR="002B7D90">
        <w:rPr>
          <w:rFonts w:cstheme="minorHAnsi"/>
        </w:rPr>
        <w:t>o</w:t>
      </w:r>
      <w:r w:rsidRPr="00BA373F">
        <w:rPr>
          <w:rFonts w:cstheme="minorHAnsi"/>
        </w:rPr>
        <w:t xml:space="preserve"> Aktivnosti 1</w:t>
      </w:r>
      <w:r w:rsidR="002B7D90">
        <w:rPr>
          <w:rFonts w:cstheme="minorHAnsi"/>
        </w:rPr>
        <w:t>, 2 in 3.</w:t>
      </w:r>
      <w:r w:rsidRPr="00BA373F">
        <w:rPr>
          <w:rFonts w:cstheme="minorHAnsi"/>
        </w:rPr>
        <w:t xml:space="preserve"> </w:t>
      </w:r>
      <w:r w:rsidR="002B7D90">
        <w:rPr>
          <w:rFonts w:cstheme="minorHAnsi"/>
        </w:rPr>
        <w:t>P</w:t>
      </w:r>
      <w:r w:rsidRPr="00BA373F">
        <w:rPr>
          <w:rFonts w:cstheme="minorHAnsi"/>
        </w:rPr>
        <w:t xml:space="preserve">riprava, izvedba in del analize ankete za študente; priprava, izvedba in del analize ankete za zaposlene v organizacijah v gospodarstvu in negospodarstvu; interno izobraževanje s pripravo vprašanj, izvedba intervjujev s podjetji z dobro prakso ter analiza odgovorov; analiza dokumentacije podjetij in komunikacija z javnostjo; priprava konceptov poskusnih interdisciplinarnih modulov. </w:t>
      </w:r>
      <w:r w:rsidR="002B7D90">
        <w:rPr>
          <w:rFonts w:cstheme="minorHAnsi"/>
        </w:rPr>
        <w:t xml:space="preserve">Zaključena je </w:t>
      </w:r>
      <w:r w:rsidRPr="00BA373F">
        <w:rPr>
          <w:rFonts w:cstheme="minorHAnsi"/>
        </w:rPr>
        <w:t>Aktivnost 3 (Priprava izobraževalnih modulov (</w:t>
      </w:r>
      <w:proofErr w:type="spellStart"/>
      <w:r w:rsidRPr="00BA373F">
        <w:rPr>
          <w:rFonts w:cstheme="minorHAnsi"/>
        </w:rPr>
        <w:t>mikrodokazila</w:t>
      </w:r>
      <w:proofErr w:type="spellEnd"/>
      <w:r w:rsidRPr="00BA373F">
        <w:rPr>
          <w:rFonts w:cstheme="minorHAnsi"/>
        </w:rPr>
        <w:t xml:space="preserve">) za različne ciljne skupine), ki je steber projekta. </w:t>
      </w:r>
      <w:r w:rsidR="002B7D90">
        <w:rPr>
          <w:rFonts w:cstheme="minorHAnsi"/>
        </w:rPr>
        <w:t>Pripravljenih je 90 področnih modulov in 10 interdisciplinarnih izobraževalnih modulov za različne ciljne skupine (gospodarstvo, negospodarstvo, študenti).</w:t>
      </w:r>
      <w:r w:rsidRPr="00BA373F">
        <w:rPr>
          <w:rFonts w:cstheme="minorHAnsi"/>
        </w:rPr>
        <w:t xml:space="preserve"> </w:t>
      </w:r>
    </w:p>
    <w:p w14:paraId="261D467A" w14:textId="77777777" w:rsidR="00736E80" w:rsidRPr="00BA373F" w:rsidRDefault="00DE7DAC" w:rsidP="00736E80">
      <w:pPr>
        <w:jc w:val="both"/>
        <w:rPr>
          <w:rFonts w:cstheme="minorHAnsi"/>
        </w:rPr>
      </w:pPr>
      <w:r>
        <w:rPr>
          <w:rFonts w:cstheme="minorHAnsi"/>
        </w:rPr>
        <w:t>3</w:t>
      </w:r>
      <w:r w:rsidR="00736E80" w:rsidRPr="00BA373F">
        <w:rPr>
          <w:rFonts w:cstheme="minorHAnsi"/>
        </w:rPr>
        <w:t>. NAPREDEK PRI DOSEGANJU PROJEKTNO SPECIFIČNIH KAZALNIKOV</w:t>
      </w:r>
    </w:p>
    <w:p w14:paraId="4C258106" w14:textId="77777777" w:rsidR="00736E80" w:rsidRPr="00BA373F" w:rsidRDefault="00736E80" w:rsidP="00736E80">
      <w:pPr>
        <w:jc w:val="both"/>
        <w:rPr>
          <w:rFonts w:cstheme="minorHAnsi"/>
        </w:rPr>
      </w:pPr>
      <w:r w:rsidRPr="00BA373F">
        <w:rPr>
          <w:rFonts w:cstheme="minorHAnsi"/>
        </w:rPr>
        <w:t>Letno poročilo za leto 2022 oddano do Q1 2023, oddaja naslednjih letnih poročil je predvidena do roka za oddajo (Letno poročilo 2023 do Q1 2024, Letno poročilo 2024 do Q1 2025, Letno poročilo 2025 do Q1 2026).</w:t>
      </w:r>
    </w:p>
    <w:p w14:paraId="55D3A0B0" w14:textId="77777777" w:rsidR="00736E80" w:rsidRPr="00BA373F" w:rsidRDefault="00DE7DAC" w:rsidP="00736E80">
      <w:pPr>
        <w:jc w:val="both"/>
        <w:rPr>
          <w:rFonts w:cstheme="minorHAnsi"/>
        </w:rPr>
      </w:pPr>
      <w:r>
        <w:rPr>
          <w:rFonts w:cstheme="minorHAnsi"/>
        </w:rPr>
        <w:t>4</w:t>
      </w:r>
      <w:r w:rsidR="00736E80" w:rsidRPr="00BA373F">
        <w:rPr>
          <w:rFonts w:cstheme="minorHAnsi"/>
        </w:rPr>
        <w:t>. TEŽAVE, KI SO SE POJAVILE MED IZVAJANJEM DOSLEJ, ALI PREDVIDENE TEŽAVE, RAZLOGI, POJASNILA ZA NEDOSEGANJE MEJNIKA, CILJA IN ODPRAVO LE-TEH:</w:t>
      </w:r>
    </w:p>
    <w:p w14:paraId="32C87427" w14:textId="77777777" w:rsidR="00736E80" w:rsidRPr="00BA373F" w:rsidRDefault="00736E80" w:rsidP="00736E80">
      <w:pPr>
        <w:jc w:val="both"/>
        <w:rPr>
          <w:rFonts w:cstheme="minorHAnsi"/>
        </w:rPr>
      </w:pPr>
      <w:r w:rsidRPr="00BA373F">
        <w:rPr>
          <w:rFonts w:cstheme="minorHAnsi"/>
        </w:rPr>
        <w:t xml:space="preserve">V obdobju </w:t>
      </w:r>
      <w:r w:rsidR="00660845">
        <w:rPr>
          <w:rFonts w:cstheme="minorHAnsi"/>
        </w:rPr>
        <w:t>5</w:t>
      </w:r>
      <w:r w:rsidRPr="00BA373F">
        <w:rPr>
          <w:rFonts w:cstheme="minorHAnsi"/>
        </w:rPr>
        <w:t>. vsebinskega poročila ni bilo težav v poteku projekta ZELEN.KOM.</w:t>
      </w:r>
      <w:r w:rsidRPr="00BA373F">
        <w:rPr>
          <w:rFonts w:cstheme="minorHAnsi"/>
        </w:rPr>
        <w:tab/>
        <w:t>Neglede na to, na tem mestu izpostavljamo sledeče širše družbene probleme pri implementaciji ciljev Zelenega dogovora s strani Evropske komisije, ki jih med izvajanjem aktivnosti projekta in sprotnemu izvajanju naših rednih študijskih programov opažamo:</w:t>
      </w:r>
    </w:p>
    <w:p w14:paraId="4F1CCB71" w14:textId="77777777" w:rsidR="00736E80" w:rsidRPr="00BA373F" w:rsidRDefault="00736E80" w:rsidP="00736E80">
      <w:pPr>
        <w:pStyle w:val="Odstavekseznama"/>
        <w:numPr>
          <w:ilvl w:val="0"/>
          <w:numId w:val="1"/>
        </w:numPr>
        <w:jc w:val="both"/>
        <w:rPr>
          <w:rFonts w:cstheme="minorHAnsi"/>
        </w:rPr>
      </w:pPr>
      <w:r w:rsidRPr="00BA373F">
        <w:rPr>
          <w:rFonts w:cstheme="minorHAnsi"/>
        </w:rPr>
        <w:t xml:space="preserve">Pri pripravi izobraževanj za </w:t>
      </w:r>
      <w:proofErr w:type="spellStart"/>
      <w:r w:rsidRPr="00BA373F">
        <w:rPr>
          <w:rFonts w:cstheme="minorHAnsi"/>
        </w:rPr>
        <w:t>mikrodokazila</w:t>
      </w:r>
      <w:proofErr w:type="spellEnd"/>
      <w:r w:rsidRPr="00BA373F">
        <w:rPr>
          <w:rFonts w:cstheme="minorHAnsi"/>
        </w:rPr>
        <w:t xml:space="preserve"> za sektor gospodarstvo bo potrebna izjemna previdnost pri podajanju vsebin. Razlog je vezan na (energijsko zahtevnejše), nacionalno pomembne, gospodarske panoge, ki se zaradi svoje narave proizvodnje težje prilagajajo na zahteve Zelenega dogovora. Sodelovali smo na delavnici Gospodarske zbornice Slovenije za pripravo novega dokumenta NEPN. Odziv gospodarstvenikov iz omenjenih panog je lahko tudi negativen. Posledično je potrebno izobraževanja za dotične gospodarske panoge zelo prilagoditi.</w:t>
      </w:r>
    </w:p>
    <w:p w14:paraId="1EB58EA3" w14:textId="77777777" w:rsidR="00736E80" w:rsidRPr="00BA373F" w:rsidRDefault="00736E80" w:rsidP="00736E80">
      <w:pPr>
        <w:pStyle w:val="Odstavekseznama"/>
        <w:numPr>
          <w:ilvl w:val="0"/>
          <w:numId w:val="1"/>
        </w:numPr>
        <w:jc w:val="both"/>
        <w:rPr>
          <w:rFonts w:cstheme="minorHAnsi"/>
        </w:rPr>
      </w:pPr>
      <w:r w:rsidRPr="00BA373F">
        <w:rPr>
          <w:rFonts w:cstheme="minorHAnsi"/>
        </w:rPr>
        <w:t xml:space="preserve">Pri pripravi izobraževanj za </w:t>
      </w:r>
      <w:proofErr w:type="spellStart"/>
      <w:r w:rsidRPr="00BA373F">
        <w:rPr>
          <w:rFonts w:cstheme="minorHAnsi"/>
        </w:rPr>
        <w:t>mikrodokazila</w:t>
      </w:r>
      <w:proofErr w:type="spellEnd"/>
      <w:r w:rsidRPr="00BA373F">
        <w:rPr>
          <w:rFonts w:cstheme="minorHAnsi"/>
        </w:rPr>
        <w:t xml:space="preserve"> iz vsebin vezanih na Zeleni prehod neprestano naletimo na zlorabo ekoloških terminov. Ker se ta pojav praktično pojavlja že leta, je ekologija kot znanstvena disciplina v družbi degradirana. Rezultat tega se kaže v drastičnem upadanju števila študentov na rednih študijskih smereh Ekologija, Ekologija z </w:t>
      </w:r>
      <w:proofErr w:type="spellStart"/>
      <w:r w:rsidRPr="00BA373F">
        <w:rPr>
          <w:rFonts w:cstheme="minorHAnsi"/>
        </w:rPr>
        <w:t>naravovarstvom</w:t>
      </w:r>
      <w:proofErr w:type="spellEnd"/>
      <w:r w:rsidRPr="00BA373F">
        <w:rPr>
          <w:rFonts w:cstheme="minorHAnsi"/>
        </w:rPr>
        <w:t xml:space="preserve">, </w:t>
      </w:r>
      <w:proofErr w:type="spellStart"/>
      <w:r w:rsidRPr="00BA373F">
        <w:rPr>
          <w:rFonts w:cstheme="minorHAnsi"/>
        </w:rPr>
        <w:t>Biodiverziteta</w:t>
      </w:r>
      <w:proofErr w:type="spellEnd"/>
      <w:r w:rsidRPr="00BA373F">
        <w:rPr>
          <w:rFonts w:cstheme="minorHAnsi"/>
        </w:rPr>
        <w:t xml:space="preserve"> (in sorodno) čeprav je zaposlitvenih možnosti v tem sektorju, v luči implementacije številnih ukrepov za Zeleni prehod, več kod kadarkoli prej. Morda so Pilotni </w:t>
      </w:r>
      <w:r w:rsidRPr="00BA373F">
        <w:rPr>
          <w:rFonts w:cstheme="minorHAnsi"/>
        </w:rPr>
        <w:lastRenderedPageBreak/>
        <w:t xml:space="preserve">projekti ustrezen kanal za izobraževanja tudi na področju rabe in uvedbe ustrezne terminologije, vezane na cilje, ki jih postavlja Evropska komisija. </w:t>
      </w:r>
    </w:p>
    <w:p w14:paraId="362DBBDD" w14:textId="77777777" w:rsidR="008848C4" w:rsidRDefault="008848C4"/>
    <w:sectPr w:rsidR="00884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E6A"/>
    <w:multiLevelType w:val="hybridMultilevel"/>
    <w:tmpl w:val="7B947974"/>
    <w:lvl w:ilvl="0" w:tplc="044AE2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4D10AAB"/>
    <w:multiLevelType w:val="hybridMultilevel"/>
    <w:tmpl w:val="D1703542"/>
    <w:lvl w:ilvl="0" w:tplc="B8C877B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22C73EB"/>
    <w:multiLevelType w:val="hybridMultilevel"/>
    <w:tmpl w:val="C4DE1038"/>
    <w:lvl w:ilvl="0" w:tplc="044AE2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80"/>
    <w:rsid w:val="00012527"/>
    <w:rsid w:val="00022C58"/>
    <w:rsid w:val="00294483"/>
    <w:rsid w:val="002A74C4"/>
    <w:rsid w:val="002B7D90"/>
    <w:rsid w:val="00660845"/>
    <w:rsid w:val="00736E80"/>
    <w:rsid w:val="008848C4"/>
    <w:rsid w:val="008C5335"/>
    <w:rsid w:val="00DE7DAC"/>
    <w:rsid w:val="00EB1A0F"/>
    <w:rsid w:val="00EE711C"/>
    <w:rsid w:val="00F44963"/>
    <w:rsid w:val="00F64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354E"/>
  <w15:chartTrackingRefBased/>
  <w15:docId w15:val="{E672E87B-D087-451D-9ADD-B74A2B74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6E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6E80"/>
    <w:pPr>
      <w:ind w:left="720"/>
      <w:contextualSpacing/>
    </w:pPr>
  </w:style>
  <w:style w:type="character" w:styleId="Hiperpovezava">
    <w:name w:val="Hyperlink"/>
    <w:basedOn w:val="Privzetapisavaodstavka"/>
    <w:rsid w:val="00736E80"/>
    <w:rPr>
      <w:color w:val="0000FF"/>
      <w:u w:val="single"/>
    </w:rPr>
  </w:style>
  <w:style w:type="table" w:styleId="Tabelasvetlamrea1poudarek6">
    <w:name w:val="Grid Table 1 Light Accent 6"/>
    <w:basedOn w:val="Navadnatabela"/>
    <w:uiPriority w:val="46"/>
    <w:rsid w:val="00EB1A0F"/>
    <w:pPr>
      <w:spacing w:after="0" w:line="240" w:lineRule="auto"/>
    </w:pPr>
    <w:rPr>
      <w:kern w:val="2"/>
      <w14:ligatures w14:val="standardContextua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len.kom.ff.um.si/drugo-evalvacijsko-srecanje/" TargetMode="External"/><Relationship Id="rId5" Type="http://schemas.openxmlformats.org/officeDocument/2006/relationships/hyperlink" Target="https://plus.cobiss.net/cobiss/si/sl/bib/177952259"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Irena Stramljič Breznik</cp:lastModifiedBy>
  <cp:revision>3</cp:revision>
  <dcterms:created xsi:type="dcterms:W3CDTF">2024-01-03T10:52:00Z</dcterms:created>
  <dcterms:modified xsi:type="dcterms:W3CDTF">2024-01-03T11:12:00Z</dcterms:modified>
</cp:coreProperties>
</file>